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930786">
        <w:rPr>
          <w:rFonts w:ascii="Palatino Linotype" w:hAnsi="Palatino Linotype" w:cs="Arial"/>
          <w:b/>
          <w:bCs/>
          <w:sz w:val="23"/>
          <w:szCs w:val="23"/>
        </w:rPr>
        <w:t>9</w:t>
      </w:r>
      <w:r w:rsidR="007763E8">
        <w:rPr>
          <w:rFonts w:ascii="Palatino Linotype" w:hAnsi="Palatino Linotype" w:cs="Arial"/>
          <w:b/>
          <w:bCs/>
          <w:sz w:val="23"/>
          <w:szCs w:val="23"/>
        </w:rPr>
        <w:t>9</w:t>
      </w:r>
      <w:r w:rsidR="001D47E3">
        <w:rPr>
          <w:rFonts w:ascii="Palatino Linotype" w:hAnsi="Palatino Linotype" w:cs="Arial"/>
          <w:b/>
          <w:bCs/>
          <w:sz w:val="23"/>
          <w:szCs w:val="23"/>
        </w:rPr>
        <w:t>0</w:t>
      </w:r>
      <w:r w:rsidR="007763E8">
        <w:rPr>
          <w:rFonts w:ascii="Palatino Linotype" w:hAnsi="Palatino Linotype" w:cs="Arial"/>
          <w:b/>
          <w:bCs/>
          <w:sz w:val="23"/>
          <w:szCs w:val="23"/>
        </w:rPr>
        <w:t>/INFOEM/IP/RR/2018 y 02991/INFOEM/IP/RR/2018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707B2F" w:rsidRPr="00707B2F" w:rsidRDefault="00E6179D">
          <w:pPr>
            <w:pStyle w:val="TDC1"/>
            <w:rPr>
              <w:rFonts w:eastAsiaTheme="minorEastAsia"/>
              <w:b w:val="0"/>
              <w:sz w:val="24"/>
              <w:szCs w:val="24"/>
              <w:lang w:eastAsia="es-MX"/>
            </w:rPr>
          </w:pPr>
          <w:r w:rsidRPr="00707B2F">
            <w:rPr>
              <w:sz w:val="24"/>
              <w:szCs w:val="24"/>
            </w:rPr>
            <w:fldChar w:fldCharType="begin"/>
          </w:r>
          <w:r w:rsidRPr="00707B2F">
            <w:rPr>
              <w:sz w:val="24"/>
              <w:szCs w:val="24"/>
            </w:rPr>
            <w:instrText xml:space="preserve"> TOC \o "1-3" \h \z \u </w:instrText>
          </w:r>
          <w:r w:rsidRPr="00707B2F">
            <w:rPr>
              <w:sz w:val="24"/>
              <w:szCs w:val="24"/>
            </w:rPr>
            <w:fldChar w:fldCharType="separate"/>
          </w:r>
          <w:hyperlink w:anchor="_Toc527360881" w:history="1">
            <w:r w:rsidR="00707B2F" w:rsidRPr="00707B2F">
              <w:rPr>
                <w:rStyle w:val="Hipervnculo"/>
                <w:rFonts w:eastAsia="Times New Roman"/>
                <w:sz w:val="24"/>
                <w:szCs w:val="24"/>
              </w:rPr>
              <w:t>I.</w:t>
            </w:r>
            <w:r w:rsidR="00707B2F" w:rsidRPr="00707B2F">
              <w:rPr>
                <w:rFonts w:eastAsiaTheme="minorEastAsia"/>
                <w:b w:val="0"/>
                <w:sz w:val="24"/>
                <w:szCs w:val="24"/>
                <w:lang w:eastAsia="es-MX"/>
              </w:rPr>
              <w:tab/>
            </w:r>
            <w:r w:rsidR="00707B2F" w:rsidRPr="00707B2F">
              <w:rPr>
                <w:rStyle w:val="Hipervnculo"/>
                <w:rFonts w:eastAsia="Times New Roman"/>
                <w:sz w:val="24"/>
                <w:szCs w:val="24"/>
              </w:rPr>
              <w:t>Consideraciones Generales</w:t>
            </w:r>
            <w:r w:rsidR="00707B2F" w:rsidRPr="00707B2F">
              <w:rPr>
                <w:webHidden/>
                <w:sz w:val="24"/>
                <w:szCs w:val="24"/>
              </w:rPr>
              <w:tab/>
            </w:r>
            <w:r w:rsidR="00707B2F" w:rsidRPr="00707B2F">
              <w:rPr>
                <w:webHidden/>
                <w:sz w:val="24"/>
                <w:szCs w:val="24"/>
              </w:rPr>
              <w:fldChar w:fldCharType="begin"/>
            </w:r>
            <w:r w:rsidR="00707B2F" w:rsidRPr="00707B2F">
              <w:rPr>
                <w:webHidden/>
                <w:sz w:val="24"/>
                <w:szCs w:val="24"/>
              </w:rPr>
              <w:instrText xml:space="preserve"> PAGEREF _Toc527360881 \h </w:instrText>
            </w:r>
            <w:r w:rsidR="00707B2F" w:rsidRPr="00707B2F">
              <w:rPr>
                <w:webHidden/>
                <w:sz w:val="24"/>
                <w:szCs w:val="24"/>
              </w:rPr>
            </w:r>
            <w:r w:rsidR="00707B2F" w:rsidRPr="00707B2F">
              <w:rPr>
                <w:webHidden/>
                <w:sz w:val="24"/>
                <w:szCs w:val="24"/>
              </w:rPr>
              <w:fldChar w:fldCharType="separate"/>
            </w:r>
            <w:r w:rsidR="00707B2F" w:rsidRPr="00707B2F">
              <w:rPr>
                <w:webHidden/>
                <w:sz w:val="24"/>
                <w:szCs w:val="24"/>
              </w:rPr>
              <w:t>1</w:t>
            </w:r>
            <w:r w:rsidR="00707B2F" w:rsidRPr="00707B2F">
              <w:rPr>
                <w:webHidden/>
                <w:sz w:val="24"/>
                <w:szCs w:val="24"/>
              </w:rPr>
              <w:fldChar w:fldCharType="end"/>
            </w:r>
          </w:hyperlink>
        </w:p>
        <w:p w:rsidR="00707B2F" w:rsidRPr="00707B2F" w:rsidRDefault="00FD7751">
          <w:pPr>
            <w:pStyle w:val="TDC1"/>
            <w:rPr>
              <w:rFonts w:eastAsiaTheme="minorEastAsia"/>
              <w:b w:val="0"/>
              <w:sz w:val="24"/>
              <w:szCs w:val="24"/>
              <w:lang w:eastAsia="es-MX"/>
            </w:rPr>
          </w:pPr>
          <w:hyperlink w:anchor="_Toc527360882" w:history="1">
            <w:r w:rsidR="00707B2F" w:rsidRPr="00707B2F">
              <w:rPr>
                <w:rStyle w:val="Hipervnculo"/>
                <w:rFonts w:eastAsia="Calibri"/>
                <w:sz w:val="24"/>
                <w:szCs w:val="24"/>
                <w:lang w:val="es-ES"/>
              </w:rPr>
              <w:t>II.</w:t>
            </w:r>
            <w:r w:rsidR="00707B2F" w:rsidRPr="00707B2F">
              <w:rPr>
                <w:rFonts w:eastAsiaTheme="minorEastAsia"/>
                <w:b w:val="0"/>
                <w:sz w:val="24"/>
                <w:szCs w:val="24"/>
                <w:lang w:eastAsia="es-MX"/>
              </w:rPr>
              <w:tab/>
            </w:r>
            <w:r w:rsidR="00707B2F" w:rsidRPr="00707B2F">
              <w:rPr>
                <w:rStyle w:val="Hipervnculo"/>
                <w:rFonts w:eastAsia="Calibri"/>
                <w:sz w:val="24"/>
                <w:szCs w:val="24"/>
                <w:lang w:val="es-ES"/>
              </w:rPr>
              <w:t>De los requerimientos planteados en el recurso de revisión.</w:t>
            </w:r>
            <w:r w:rsidR="00707B2F" w:rsidRPr="00707B2F">
              <w:rPr>
                <w:webHidden/>
                <w:sz w:val="24"/>
                <w:szCs w:val="24"/>
              </w:rPr>
              <w:tab/>
            </w:r>
            <w:r w:rsidR="00707B2F" w:rsidRPr="00707B2F">
              <w:rPr>
                <w:webHidden/>
                <w:sz w:val="24"/>
                <w:szCs w:val="24"/>
              </w:rPr>
              <w:fldChar w:fldCharType="begin"/>
            </w:r>
            <w:r w:rsidR="00707B2F" w:rsidRPr="00707B2F">
              <w:rPr>
                <w:webHidden/>
                <w:sz w:val="24"/>
                <w:szCs w:val="24"/>
              </w:rPr>
              <w:instrText xml:space="preserve"> PAGEREF _Toc527360882 \h </w:instrText>
            </w:r>
            <w:r w:rsidR="00707B2F" w:rsidRPr="00707B2F">
              <w:rPr>
                <w:webHidden/>
                <w:sz w:val="24"/>
                <w:szCs w:val="24"/>
              </w:rPr>
            </w:r>
            <w:r w:rsidR="00707B2F" w:rsidRPr="00707B2F">
              <w:rPr>
                <w:webHidden/>
                <w:sz w:val="24"/>
                <w:szCs w:val="24"/>
              </w:rPr>
              <w:fldChar w:fldCharType="separate"/>
            </w:r>
            <w:r w:rsidR="00707B2F" w:rsidRPr="00707B2F">
              <w:rPr>
                <w:webHidden/>
                <w:sz w:val="24"/>
                <w:szCs w:val="24"/>
              </w:rPr>
              <w:t>2</w:t>
            </w:r>
            <w:r w:rsidR="00707B2F" w:rsidRPr="00707B2F">
              <w:rPr>
                <w:webHidden/>
                <w:sz w:val="24"/>
                <w:szCs w:val="24"/>
              </w:rPr>
              <w:fldChar w:fldCharType="end"/>
            </w:r>
          </w:hyperlink>
        </w:p>
        <w:p w:rsidR="00707B2F" w:rsidRPr="00707B2F" w:rsidRDefault="00FD7751">
          <w:pPr>
            <w:pStyle w:val="TDC2"/>
            <w:rPr>
              <w:rFonts w:ascii="Palatino Linotype" w:eastAsiaTheme="minorEastAsia" w:hAnsi="Palatino Linotype"/>
              <w:noProof/>
              <w:sz w:val="24"/>
              <w:szCs w:val="24"/>
              <w:lang w:eastAsia="es-MX"/>
            </w:rPr>
          </w:pPr>
          <w:hyperlink w:anchor="_Toc527360883" w:history="1">
            <w:r w:rsidR="00707B2F" w:rsidRPr="00707B2F">
              <w:rPr>
                <w:rStyle w:val="Hipervnculo"/>
                <w:rFonts w:ascii="Palatino Linotype" w:hAnsi="Palatino Linotype"/>
                <w:b/>
                <w:noProof/>
                <w:sz w:val="24"/>
                <w:szCs w:val="24"/>
              </w:rPr>
              <w:t>III. Del Derecho de Acceso a la información pública y el deber de motivar.</w:t>
            </w:r>
            <w:r w:rsidR="00707B2F" w:rsidRPr="00707B2F">
              <w:rPr>
                <w:rFonts w:ascii="Palatino Linotype" w:hAnsi="Palatino Linotype"/>
                <w:noProof/>
                <w:webHidden/>
                <w:sz w:val="24"/>
                <w:szCs w:val="24"/>
              </w:rPr>
              <w:tab/>
            </w:r>
            <w:r w:rsidR="00707B2F" w:rsidRPr="00707B2F">
              <w:rPr>
                <w:rFonts w:ascii="Palatino Linotype" w:hAnsi="Palatino Linotype"/>
                <w:noProof/>
                <w:webHidden/>
                <w:sz w:val="24"/>
                <w:szCs w:val="24"/>
              </w:rPr>
              <w:fldChar w:fldCharType="begin"/>
            </w:r>
            <w:r w:rsidR="00707B2F" w:rsidRPr="00707B2F">
              <w:rPr>
                <w:rFonts w:ascii="Palatino Linotype" w:hAnsi="Palatino Linotype"/>
                <w:noProof/>
                <w:webHidden/>
                <w:sz w:val="24"/>
                <w:szCs w:val="24"/>
              </w:rPr>
              <w:instrText xml:space="preserve"> PAGEREF _Toc527360883 \h </w:instrText>
            </w:r>
            <w:r w:rsidR="00707B2F" w:rsidRPr="00707B2F">
              <w:rPr>
                <w:rFonts w:ascii="Palatino Linotype" w:hAnsi="Palatino Linotype"/>
                <w:noProof/>
                <w:webHidden/>
                <w:sz w:val="24"/>
                <w:szCs w:val="24"/>
              </w:rPr>
            </w:r>
            <w:r w:rsidR="00707B2F" w:rsidRPr="00707B2F">
              <w:rPr>
                <w:rFonts w:ascii="Palatino Linotype" w:hAnsi="Palatino Linotype"/>
                <w:noProof/>
                <w:webHidden/>
                <w:sz w:val="24"/>
                <w:szCs w:val="24"/>
              </w:rPr>
              <w:fldChar w:fldCharType="separate"/>
            </w:r>
            <w:r w:rsidR="00707B2F" w:rsidRPr="00707B2F">
              <w:rPr>
                <w:rFonts w:ascii="Palatino Linotype" w:hAnsi="Palatino Linotype"/>
                <w:noProof/>
                <w:webHidden/>
                <w:sz w:val="24"/>
                <w:szCs w:val="24"/>
              </w:rPr>
              <w:t>6</w:t>
            </w:r>
            <w:r w:rsidR="00707B2F" w:rsidRPr="00707B2F">
              <w:rPr>
                <w:rFonts w:ascii="Palatino Linotype" w:hAnsi="Palatino Linotype"/>
                <w:noProof/>
                <w:webHidden/>
                <w:sz w:val="24"/>
                <w:szCs w:val="24"/>
              </w:rPr>
              <w:fldChar w:fldCharType="end"/>
            </w:r>
          </w:hyperlink>
        </w:p>
        <w:p w:rsidR="00707B2F" w:rsidRPr="00707B2F" w:rsidRDefault="00FD7751">
          <w:pPr>
            <w:pStyle w:val="TDC1"/>
            <w:rPr>
              <w:rFonts w:eastAsiaTheme="minorEastAsia"/>
              <w:b w:val="0"/>
              <w:sz w:val="24"/>
              <w:szCs w:val="24"/>
              <w:lang w:eastAsia="es-MX"/>
            </w:rPr>
          </w:pPr>
          <w:hyperlink w:anchor="_Toc527360884" w:history="1">
            <w:r w:rsidR="00707B2F" w:rsidRPr="00707B2F">
              <w:rPr>
                <w:rStyle w:val="Hipervnculo"/>
                <w:rFonts w:eastAsia="Calibri"/>
                <w:sz w:val="24"/>
                <w:szCs w:val="24"/>
              </w:rPr>
              <w:t>IV. Del Pronunciamiento simple</w:t>
            </w:r>
            <w:r w:rsidR="00707B2F" w:rsidRPr="00707B2F">
              <w:rPr>
                <w:webHidden/>
                <w:sz w:val="24"/>
                <w:szCs w:val="24"/>
              </w:rPr>
              <w:tab/>
            </w:r>
            <w:r w:rsidR="00707B2F" w:rsidRPr="00707B2F">
              <w:rPr>
                <w:webHidden/>
                <w:sz w:val="24"/>
                <w:szCs w:val="24"/>
              </w:rPr>
              <w:fldChar w:fldCharType="begin"/>
            </w:r>
            <w:r w:rsidR="00707B2F" w:rsidRPr="00707B2F">
              <w:rPr>
                <w:webHidden/>
                <w:sz w:val="24"/>
                <w:szCs w:val="24"/>
              </w:rPr>
              <w:instrText xml:space="preserve"> PAGEREF _Toc527360884 \h </w:instrText>
            </w:r>
            <w:r w:rsidR="00707B2F" w:rsidRPr="00707B2F">
              <w:rPr>
                <w:webHidden/>
                <w:sz w:val="24"/>
                <w:szCs w:val="24"/>
              </w:rPr>
            </w:r>
            <w:r w:rsidR="00707B2F" w:rsidRPr="00707B2F">
              <w:rPr>
                <w:webHidden/>
                <w:sz w:val="24"/>
                <w:szCs w:val="24"/>
              </w:rPr>
              <w:fldChar w:fldCharType="separate"/>
            </w:r>
            <w:r w:rsidR="00707B2F" w:rsidRPr="00707B2F">
              <w:rPr>
                <w:webHidden/>
                <w:sz w:val="24"/>
                <w:szCs w:val="24"/>
              </w:rPr>
              <w:t>11</w:t>
            </w:r>
            <w:r w:rsidR="00707B2F" w:rsidRPr="00707B2F">
              <w:rPr>
                <w:webHidden/>
                <w:sz w:val="24"/>
                <w:szCs w:val="24"/>
              </w:rPr>
              <w:fldChar w:fldCharType="end"/>
            </w:r>
          </w:hyperlink>
        </w:p>
        <w:p w:rsidR="00707B2F" w:rsidRPr="00707B2F" w:rsidRDefault="00FD7751">
          <w:pPr>
            <w:pStyle w:val="TDC1"/>
            <w:rPr>
              <w:rFonts w:eastAsiaTheme="minorEastAsia"/>
              <w:b w:val="0"/>
              <w:sz w:val="24"/>
              <w:szCs w:val="24"/>
              <w:lang w:eastAsia="es-MX"/>
            </w:rPr>
          </w:pPr>
          <w:hyperlink w:anchor="_Toc527360885" w:history="1">
            <w:r w:rsidR="00707B2F" w:rsidRPr="00707B2F">
              <w:rPr>
                <w:rStyle w:val="Hipervnculo"/>
                <w:rFonts w:eastAsia="Calibri"/>
                <w:sz w:val="24"/>
                <w:szCs w:val="24"/>
              </w:rPr>
              <w:t>V. Conclusión.</w:t>
            </w:r>
            <w:r w:rsidR="00707B2F" w:rsidRPr="00707B2F">
              <w:rPr>
                <w:webHidden/>
                <w:sz w:val="24"/>
                <w:szCs w:val="24"/>
              </w:rPr>
              <w:tab/>
            </w:r>
            <w:r w:rsidR="00707B2F" w:rsidRPr="00707B2F">
              <w:rPr>
                <w:webHidden/>
                <w:sz w:val="24"/>
                <w:szCs w:val="24"/>
              </w:rPr>
              <w:fldChar w:fldCharType="begin"/>
            </w:r>
            <w:r w:rsidR="00707B2F" w:rsidRPr="00707B2F">
              <w:rPr>
                <w:webHidden/>
                <w:sz w:val="24"/>
                <w:szCs w:val="24"/>
              </w:rPr>
              <w:instrText xml:space="preserve"> PAGEREF _Toc527360885 \h </w:instrText>
            </w:r>
            <w:r w:rsidR="00707B2F" w:rsidRPr="00707B2F">
              <w:rPr>
                <w:webHidden/>
                <w:sz w:val="24"/>
                <w:szCs w:val="24"/>
              </w:rPr>
            </w:r>
            <w:r w:rsidR="00707B2F" w:rsidRPr="00707B2F">
              <w:rPr>
                <w:webHidden/>
                <w:sz w:val="24"/>
                <w:szCs w:val="24"/>
              </w:rPr>
              <w:fldChar w:fldCharType="separate"/>
            </w:r>
            <w:r w:rsidR="00707B2F" w:rsidRPr="00707B2F">
              <w:rPr>
                <w:webHidden/>
                <w:sz w:val="24"/>
                <w:szCs w:val="24"/>
              </w:rPr>
              <w:t>18</w:t>
            </w:r>
            <w:r w:rsidR="00707B2F" w:rsidRPr="00707B2F">
              <w:rPr>
                <w:webHidden/>
                <w:sz w:val="24"/>
                <w:szCs w:val="24"/>
              </w:rPr>
              <w:fldChar w:fldCharType="end"/>
            </w:r>
          </w:hyperlink>
        </w:p>
        <w:p w:rsidR="00E6179D" w:rsidRPr="00761D8C" w:rsidRDefault="00E6179D" w:rsidP="00B73B30">
          <w:pPr>
            <w:spacing w:line="360" w:lineRule="auto"/>
            <w:rPr>
              <w:rFonts w:ascii="Palatino Linotype" w:hAnsi="Palatino Linotype"/>
              <w:sz w:val="24"/>
              <w:szCs w:val="24"/>
            </w:rPr>
          </w:pPr>
          <w:r w:rsidRPr="00707B2F">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736088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930786">
        <w:rPr>
          <w:rFonts w:ascii="Palatino Linotype" w:eastAsia="Calibri" w:hAnsi="Palatino Linotype" w:cs="Arial"/>
          <w:sz w:val="24"/>
          <w:szCs w:val="24"/>
        </w:rPr>
        <w:t xml:space="preserve">Séptima </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lastRenderedPageBreak/>
        <w:t xml:space="preserve">Sesión Ordinaria celebrada el día </w:t>
      </w:r>
      <w:r w:rsidR="00930786">
        <w:rPr>
          <w:rFonts w:ascii="Palatino Linotype" w:eastAsia="Calibri" w:hAnsi="Palatino Linotype" w:cs="Arial"/>
          <w:sz w:val="24"/>
          <w:szCs w:val="24"/>
        </w:rPr>
        <w:t>diez</w:t>
      </w:r>
      <w:r w:rsidRPr="00427B79">
        <w:rPr>
          <w:rFonts w:ascii="Palatino Linotype" w:eastAsia="Calibri" w:hAnsi="Palatino Linotype" w:cs="Arial"/>
          <w:sz w:val="24"/>
          <w:szCs w:val="24"/>
        </w:rPr>
        <w:t xml:space="preserve"> (</w:t>
      </w:r>
      <w:r w:rsidR="00930786">
        <w:rPr>
          <w:rFonts w:ascii="Palatino Linotype" w:eastAsia="Calibri" w:hAnsi="Palatino Linotype" w:cs="Arial"/>
          <w:sz w:val="24"/>
          <w:szCs w:val="24"/>
        </w:rPr>
        <w:t>10</w:t>
      </w:r>
      <w:r w:rsidRPr="00427B79">
        <w:rPr>
          <w:rFonts w:ascii="Palatino Linotype" w:eastAsia="Calibri" w:hAnsi="Palatino Linotype" w:cs="Arial"/>
          <w:sz w:val="24"/>
          <w:szCs w:val="24"/>
        </w:rPr>
        <w:t xml:space="preserve">) de </w:t>
      </w:r>
      <w:r w:rsidR="00930786">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7763E8">
        <w:rPr>
          <w:rFonts w:ascii="Palatino Linotype" w:eastAsia="Calibri" w:hAnsi="Palatino Linotype" w:cs="Arial"/>
          <w:sz w:val="24"/>
          <w:szCs w:val="24"/>
        </w:rPr>
        <w:t xml:space="preserve"> </w:t>
      </w:r>
      <w:r w:rsidR="00FD7751" w:rsidRPr="00FD7751">
        <w:rPr>
          <w:rFonts w:ascii="Palatino Linotype" w:hAnsi="Palatino Linotype" w:cs="Arial"/>
          <w:b/>
          <w:szCs w:val="20"/>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E10CF1">
        <w:rPr>
          <w:rFonts w:ascii="Palatino Linotype" w:eastAsia="Calibri" w:hAnsi="Palatino Linotype" w:cs="Arial"/>
          <w:sz w:val="24"/>
          <w:szCs w:val="24"/>
        </w:rPr>
        <w:t xml:space="preserve"> </w:t>
      </w:r>
      <w:r w:rsidR="00497F7C" w:rsidRPr="00B8499D">
        <w:rPr>
          <w:rFonts w:ascii="Palatino Linotype" w:hAnsi="Palatino Linotype" w:cs="Arial"/>
          <w:b/>
          <w:sz w:val="24"/>
          <w:szCs w:val="24"/>
        </w:rPr>
        <w:t>Ayuntamiento de</w:t>
      </w:r>
      <w:r w:rsidR="007763E8" w:rsidRPr="007763E8">
        <w:rPr>
          <w:rFonts w:ascii="Palatino Linotype" w:hAnsi="Palatino Linotype"/>
          <w:b/>
          <w:bCs/>
        </w:rPr>
        <w:t xml:space="preserve"> </w:t>
      </w:r>
      <w:r w:rsidR="007763E8" w:rsidRPr="004374E7">
        <w:rPr>
          <w:rFonts w:ascii="Palatino Linotype" w:hAnsi="Palatino Linotype"/>
          <w:b/>
          <w:bCs/>
        </w:rPr>
        <w:t>Tepetlaoxtoc</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930786">
        <w:rPr>
          <w:rFonts w:ascii="Palatino Linotype" w:hAnsi="Palatino Linotype" w:cs="Arial"/>
          <w:b/>
          <w:bCs/>
          <w:sz w:val="23"/>
          <w:szCs w:val="23"/>
        </w:rPr>
        <w:t>9</w:t>
      </w:r>
      <w:r w:rsidR="007763E8">
        <w:rPr>
          <w:rFonts w:ascii="Palatino Linotype" w:hAnsi="Palatino Linotype" w:cs="Arial"/>
          <w:b/>
          <w:bCs/>
          <w:sz w:val="23"/>
          <w:szCs w:val="23"/>
        </w:rPr>
        <w:t>9</w:t>
      </w:r>
      <w:r w:rsidR="001D47E3">
        <w:rPr>
          <w:rFonts w:ascii="Palatino Linotype" w:hAnsi="Palatino Linotype" w:cs="Arial"/>
          <w:b/>
          <w:bCs/>
          <w:sz w:val="23"/>
          <w:szCs w:val="23"/>
        </w:rPr>
        <w:t>0</w:t>
      </w:r>
      <w:r w:rsidR="00EF3EA6" w:rsidRPr="006D3D71">
        <w:rPr>
          <w:rFonts w:ascii="Palatino Linotype" w:hAnsi="Palatino Linotype" w:cs="Arial"/>
          <w:b/>
          <w:bCs/>
          <w:sz w:val="23"/>
          <w:szCs w:val="23"/>
        </w:rPr>
        <w:t>/INFOEM/IP/RR/2018</w:t>
      </w:r>
      <w:r w:rsidR="007763E8">
        <w:rPr>
          <w:rFonts w:ascii="Palatino Linotype" w:hAnsi="Palatino Linotype" w:cs="Arial"/>
          <w:b/>
          <w:bCs/>
          <w:sz w:val="23"/>
          <w:szCs w:val="23"/>
        </w:rPr>
        <w:t xml:space="preserve"> y 2991/INFOEM/IP/RR/2018</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7763E8">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7360882"/>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eastAsia="Times New Roman" w:hAnsi="Palatino Linotype" w:cs="Times New Roman"/>
          <w:i/>
          <w:lang w:val="es-ES_tradnl"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el</w:t>
      </w:r>
      <w:r w:rsidR="00497F7C" w:rsidRPr="00497F7C">
        <w:rPr>
          <w:rFonts w:ascii="Palatino Linotype" w:hAnsi="Palatino Linotype" w:cs="Arial"/>
          <w:b/>
          <w:sz w:val="24"/>
          <w:szCs w:val="24"/>
        </w:rPr>
        <w:t xml:space="preserve"> </w:t>
      </w:r>
      <w:r w:rsidR="00497F7C" w:rsidRPr="00B8499D">
        <w:rPr>
          <w:rFonts w:ascii="Palatino Linotype" w:hAnsi="Palatino Linotype" w:cs="Arial"/>
          <w:b/>
          <w:sz w:val="24"/>
          <w:szCs w:val="24"/>
        </w:rPr>
        <w:t>Ayuntamiento de</w:t>
      </w:r>
      <w:r w:rsidR="007763E8" w:rsidRPr="007763E8">
        <w:rPr>
          <w:rFonts w:ascii="Palatino Linotype" w:hAnsi="Palatino Linotype"/>
          <w:b/>
          <w:bCs/>
        </w:rPr>
        <w:t xml:space="preserve"> </w:t>
      </w:r>
      <w:r w:rsidR="007763E8" w:rsidRPr="004374E7">
        <w:rPr>
          <w:rFonts w:ascii="Palatino Linotype" w:hAnsi="Palatino Linotype"/>
          <w:b/>
          <w:bCs/>
        </w:rPr>
        <w:t>Tepetlaoxtoc</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707B2F">
        <w:rPr>
          <w:rFonts w:ascii="Palatino Linotype" w:eastAsia="Calibri" w:hAnsi="Palatino Linotype" w:cs="Times New Roman"/>
          <w:sz w:val="24"/>
          <w:szCs w:val="24"/>
        </w:rPr>
        <w:t>s</w:t>
      </w:r>
      <w:r w:rsidR="005C0258">
        <w:rPr>
          <w:rFonts w:ascii="Palatino Linotype" w:eastAsia="Calibri" w:hAnsi="Palatino Linotype" w:cs="Times New Roman"/>
          <w:sz w:val="24"/>
          <w:szCs w:val="24"/>
        </w:rPr>
        <w:t xml:space="preserve"> solicitud</w:t>
      </w:r>
      <w:r w:rsidR="00707B2F">
        <w:rPr>
          <w:rFonts w:ascii="Palatino Linotype" w:eastAsia="Calibri" w:hAnsi="Palatino Linotype" w:cs="Times New Roman"/>
          <w:sz w:val="24"/>
          <w:szCs w:val="24"/>
        </w:rPr>
        <w:t>es</w:t>
      </w:r>
      <w:r w:rsidR="005C0258">
        <w:rPr>
          <w:rFonts w:ascii="Palatino Linotype" w:eastAsia="Calibri" w:hAnsi="Palatino Linotype" w:cs="Times New Roman"/>
          <w:sz w:val="24"/>
          <w:szCs w:val="24"/>
        </w:rPr>
        <w:t xml:space="preserve">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7763E8" w:rsidRDefault="007763E8" w:rsidP="007763E8">
      <w:pPr>
        <w:pStyle w:val="Sinespaciado"/>
        <w:spacing w:before="240" w:after="240" w:line="360" w:lineRule="auto"/>
        <w:ind w:left="567" w:right="567"/>
        <w:jc w:val="both"/>
        <w:rPr>
          <w:rFonts w:ascii="Palatino Linotype" w:hAnsi="Palatino Linotype"/>
          <w:b/>
          <w:bCs/>
          <w:i/>
          <w:color w:val="000000" w:themeColor="text1"/>
          <w:u w:val="single"/>
          <w:lang w:val="es-ES_tradnl"/>
        </w:rPr>
      </w:pPr>
      <w:r w:rsidRPr="00735015">
        <w:rPr>
          <w:rFonts w:ascii="Palatino Linotype" w:hAnsi="Palatino Linotype"/>
          <w:b/>
          <w:bCs/>
          <w:color w:val="000000" w:themeColor="text1"/>
          <w:u w:val="single"/>
        </w:rPr>
        <w:lastRenderedPageBreak/>
        <w:t>00029/TEPETLAO/IP/2018</w:t>
      </w:r>
      <w:r w:rsidRPr="00735015">
        <w:rPr>
          <w:rFonts w:ascii="Palatino Linotype" w:hAnsi="Palatino Linotype"/>
          <w:b/>
          <w:bCs/>
          <w:i/>
          <w:color w:val="000000" w:themeColor="text1"/>
          <w:u w:val="single"/>
          <w:lang w:val="es-ES_tradnl"/>
        </w:rPr>
        <w:t xml:space="preserve"> </w:t>
      </w:r>
    </w:p>
    <w:p w:rsidR="007763E8" w:rsidRDefault="007763E8" w:rsidP="007763E8">
      <w:pPr>
        <w:pStyle w:val="Sinespaciado"/>
        <w:spacing w:before="240" w:after="240"/>
        <w:ind w:left="567" w:right="567"/>
        <w:jc w:val="both"/>
        <w:rPr>
          <w:rFonts w:ascii="Palatino Linotype" w:hAnsi="Palatino Linotype"/>
          <w:i/>
          <w:lang w:val="es-ES_tradnl"/>
        </w:rPr>
      </w:pPr>
      <w:r w:rsidRPr="00506C29">
        <w:rPr>
          <w:rFonts w:ascii="Palatino Linotype" w:hAnsi="Palatino Linotype"/>
          <w:i/>
          <w:lang w:val="es-ES_tradnl"/>
        </w:rPr>
        <w:t>“</w:t>
      </w:r>
      <w:r w:rsidRPr="00735015">
        <w:rPr>
          <w:rFonts w:ascii="Palatino Linotype" w:hAnsi="Palatino Linotype"/>
          <w:i/>
        </w:rPr>
        <w:t xml:space="preserve">Solicito lo nómina laboral de todo el personal adscrito al Ayuntamiento de Tepetlaoxtoc 2016 -2018, Estado de México, incluyendo a todos los Integrantes del Cabildo, Secretario del Ayuntamiento, Directores, Subdirectores, Coordinadores, Subcoordinadores, Jefes de </w:t>
      </w:r>
      <w:proofErr w:type="spellStart"/>
      <w:r w:rsidRPr="00735015">
        <w:rPr>
          <w:rFonts w:ascii="Palatino Linotype" w:hAnsi="Palatino Linotype"/>
          <w:i/>
        </w:rPr>
        <w:t>Area</w:t>
      </w:r>
      <w:proofErr w:type="spellEnd"/>
      <w:r w:rsidRPr="00735015">
        <w:rPr>
          <w:rFonts w:ascii="Palatino Linotype" w:hAnsi="Palatino Linotype"/>
          <w:i/>
        </w:rPr>
        <w:t xml:space="preserve"> y/o Departamentos, Titulares de las Unidades, personal de base y confianza, personal administrativo, personal contratado por servicios </w:t>
      </w:r>
      <w:r w:rsidRPr="0019722C">
        <w:rPr>
          <w:rFonts w:ascii="Palatino Linotype" w:hAnsi="Palatino Linotype"/>
          <w:i/>
        </w:rPr>
        <w:t>o/y</w:t>
      </w:r>
      <w:r w:rsidRPr="00735015">
        <w:rPr>
          <w:rFonts w:ascii="Palatino Linotype" w:hAnsi="Palatino Linotype"/>
          <w:i/>
        </w:rPr>
        <w:t xml:space="preserve"> honorarios, así como el de todo el personal adscrito al Sistema </w:t>
      </w:r>
      <w:proofErr w:type="spellStart"/>
      <w:r w:rsidRPr="00735015">
        <w:rPr>
          <w:rFonts w:ascii="Palatino Linotype" w:hAnsi="Palatino Linotype"/>
          <w:i/>
        </w:rPr>
        <w:t>Municiapl</w:t>
      </w:r>
      <w:proofErr w:type="spellEnd"/>
      <w:r w:rsidRPr="00735015">
        <w:rPr>
          <w:rFonts w:ascii="Palatino Linotype" w:hAnsi="Palatino Linotype"/>
          <w:i/>
        </w:rPr>
        <w:t xml:space="preserve"> DIF de </w:t>
      </w:r>
      <w:proofErr w:type="spellStart"/>
      <w:r w:rsidRPr="00735015">
        <w:rPr>
          <w:rFonts w:ascii="Palatino Linotype" w:hAnsi="Palatino Linotype"/>
          <w:i/>
        </w:rPr>
        <w:t>Tepetlaoxtoc</w:t>
      </w:r>
      <w:proofErr w:type="spellEnd"/>
      <w:r w:rsidRPr="00735015">
        <w:rPr>
          <w:rFonts w:ascii="Palatino Linotype" w:hAnsi="Palatino Linotype"/>
          <w:i/>
        </w:rPr>
        <w:t xml:space="preserve">, Estado de México, y de todo el personal adscrito al Instituto Municipal de Cultura </w:t>
      </w:r>
      <w:proofErr w:type="spellStart"/>
      <w:r w:rsidRPr="00735015">
        <w:rPr>
          <w:rFonts w:ascii="Palatino Linotype" w:hAnsi="Palatino Linotype"/>
          <w:i/>
        </w:rPr>
        <w:t>Fisica</w:t>
      </w:r>
      <w:proofErr w:type="spellEnd"/>
      <w:r w:rsidRPr="00735015">
        <w:rPr>
          <w:rFonts w:ascii="Palatino Linotype" w:hAnsi="Palatino Linotype"/>
          <w:i/>
        </w:rPr>
        <w:t xml:space="preserve"> y el Deporte de Tepetlaoxtoc, Estado de México. La información de la nómina </w:t>
      </w:r>
      <w:proofErr w:type="spellStart"/>
      <w:r w:rsidRPr="00735015">
        <w:rPr>
          <w:rFonts w:ascii="Palatino Linotype" w:hAnsi="Palatino Linotype"/>
          <w:i/>
        </w:rPr>
        <w:t>deberaincluir</w:t>
      </w:r>
      <w:proofErr w:type="spellEnd"/>
      <w:r w:rsidRPr="00735015">
        <w:rPr>
          <w:rFonts w:ascii="Palatino Linotype" w:hAnsi="Palatino Linotype"/>
          <w:i/>
        </w:rPr>
        <w:t xml:space="preserve"> el nombre del personal, cargo o puesto que desempeña, área administrativa a la que se </w:t>
      </w:r>
      <w:proofErr w:type="spellStart"/>
      <w:r w:rsidRPr="00735015">
        <w:rPr>
          <w:rFonts w:ascii="Palatino Linotype" w:hAnsi="Palatino Linotype"/>
          <w:i/>
        </w:rPr>
        <w:t>encutra</w:t>
      </w:r>
      <w:proofErr w:type="spellEnd"/>
      <w:r w:rsidRPr="00735015">
        <w:rPr>
          <w:rFonts w:ascii="Palatino Linotype" w:hAnsi="Palatino Linotype"/>
          <w:i/>
        </w:rPr>
        <w:t xml:space="preserve"> adscrito, precepción bruta, total de deducciones y percepción total.</w:t>
      </w:r>
      <w:r w:rsidRPr="00506C29">
        <w:rPr>
          <w:rFonts w:ascii="Palatino Linotype" w:hAnsi="Palatino Linotype"/>
          <w:i/>
          <w:lang w:val="es-ES_tradnl"/>
        </w:rPr>
        <w:t>” [Sic]</w:t>
      </w:r>
    </w:p>
    <w:p w:rsidR="007763E8" w:rsidRDefault="007763E8" w:rsidP="007763E8">
      <w:pPr>
        <w:pStyle w:val="Sinespaciado"/>
        <w:spacing w:before="240" w:after="240" w:line="360" w:lineRule="auto"/>
        <w:ind w:left="567" w:right="567"/>
        <w:jc w:val="both"/>
        <w:rPr>
          <w:rFonts w:ascii="Palatino Linotype" w:hAnsi="Palatino Linotype"/>
          <w:b/>
          <w:bCs/>
          <w:i/>
          <w:color w:val="000000" w:themeColor="text1"/>
          <w:u w:val="single"/>
          <w:lang w:val="es-ES_tradnl"/>
        </w:rPr>
      </w:pPr>
      <w:r w:rsidRPr="00735015">
        <w:rPr>
          <w:rFonts w:ascii="Palatino Linotype" w:hAnsi="Palatino Linotype"/>
          <w:b/>
          <w:bCs/>
          <w:color w:val="000000" w:themeColor="text1"/>
          <w:u w:val="single"/>
        </w:rPr>
        <w:t> 00030/TEPETLAO/IP/2018</w:t>
      </w:r>
      <w:r w:rsidRPr="00735015">
        <w:rPr>
          <w:rFonts w:ascii="Palatino Linotype" w:hAnsi="Palatino Linotype"/>
          <w:b/>
          <w:bCs/>
          <w:i/>
          <w:color w:val="000000" w:themeColor="text1"/>
          <w:u w:val="single"/>
          <w:lang w:val="es-ES_tradnl"/>
        </w:rPr>
        <w:t xml:space="preserve"> </w:t>
      </w:r>
    </w:p>
    <w:p w:rsidR="0036141D" w:rsidRPr="00497F7C" w:rsidRDefault="007763E8" w:rsidP="007763E8">
      <w:pPr>
        <w:pStyle w:val="Sinespaciado"/>
        <w:spacing w:before="240" w:after="240"/>
        <w:ind w:left="567" w:right="567"/>
        <w:jc w:val="both"/>
        <w:rPr>
          <w:rFonts w:ascii="Palatino Linotype" w:hAnsi="Palatino Linotype"/>
          <w:i/>
          <w:lang w:val="es-ES_tradnl"/>
        </w:rPr>
      </w:pPr>
      <w:r>
        <w:rPr>
          <w:rFonts w:ascii="Palatino Linotype" w:hAnsi="Palatino Linotype"/>
          <w:i/>
          <w:lang w:val="es-ES_tradnl"/>
        </w:rPr>
        <w:t>“</w:t>
      </w:r>
      <w:r w:rsidRPr="00735015">
        <w:rPr>
          <w:rFonts w:ascii="Palatino Linotype" w:hAnsi="Palatino Linotype"/>
          <w:i/>
        </w:rPr>
        <w:t>Solicito conocer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506C29">
        <w:rPr>
          <w:rFonts w:ascii="Palatino Linotype" w:hAnsi="Palatino Linotype"/>
          <w:i/>
          <w:lang w:val="es-ES_tradnl"/>
        </w:rPr>
        <w:t>” [Sic]</w:t>
      </w:r>
    </w:p>
    <w:p w:rsidR="006F081D" w:rsidRDefault="006F081D"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930786" w:rsidRPr="00930786">
        <w:rPr>
          <w:rFonts w:ascii="Palatino Linotype" w:hAnsi="Palatino Linotype" w:cs="Arial"/>
          <w:b/>
          <w:sz w:val="24"/>
          <w:szCs w:val="24"/>
        </w:rPr>
        <w:t xml:space="preserve"> </w:t>
      </w:r>
      <w:r w:rsidR="00930786">
        <w:rPr>
          <w:rFonts w:ascii="Palatino Linotype" w:hAnsi="Palatino Linotype" w:cs="Arial"/>
          <w:b/>
          <w:sz w:val="24"/>
          <w:szCs w:val="24"/>
        </w:rPr>
        <w:t>Ayuntamiento de</w:t>
      </w:r>
      <w:r w:rsidR="007763E8" w:rsidRPr="007763E8">
        <w:rPr>
          <w:rFonts w:ascii="Palatino Linotype" w:hAnsi="Palatino Linotype"/>
          <w:b/>
          <w:bCs/>
        </w:rPr>
        <w:t xml:space="preserve"> </w:t>
      </w:r>
      <w:r w:rsidR="007763E8" w:rsidRPr="004374E7">
        <w:rPr>
          <w:rFonts w:ascii="Palatino Linotype" w:hAnsi="Palatino Linotype"/>
          <w:b/>
          <w:bCs/>
        </w:rPr>
        <w:t>Tepetlaoxtoc</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930786"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 xml:space="preserve">no colmó la solicitud de información por parte del </w:t>
      </w:r>
      <w:r w:rsidRPr="00CE55B7">
        <w:rPr>
          <w:rFonts w:ascii="Palatino Linotype" w:hAnsi="Palatino Linotype" w:cs="Arial"/>
          <w:sz w:val="24"/>
          <w:szCs w:val="24"/>
        </w:rPr>
        <w:lastRenderedPageBreak/>
        <w:t>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497F7C" w:rsidRPr="00B8499D">
        <w:rPr>
          <w:rFonts w:ascii="Palatino Linotype" w:hAnsi="Palatino Linotype" w:cs="Arial"/>
          <w:b/>
          <w:sz w:val="24"/>
          <w:szCs w:val="24"/>
        </w:rPr>
        <w:t>Ayuntamiento de</w:t>
      </w:r>
      <w:r w:rsidR="00436338" w:rsidRPr="00436338">
        <w:rPr>
          <w:rFonts w:ascii="Palatino Linotype" w:hAnsi="Palatino Linotype"/>
          <w:b/>
          <w:bCs/>
        </w:rPr>
        <w:t xml:space="preserve"> </w:t>
      </w:r>
      <w:r w:rsidR="00436338" w:rsidRPr="004374E7">
        <w:rPr>
          <w:rFonts w:ascii="Palatino Linotype" w:hAnsi="Palatino Linotype"/>
          <w:b/>
          <w:bCs/>
        </w:rPr>
        <w:t>Tepetlaoxtoc</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w:t>
      </w:r>
      <w:r w:rsidR="00C93875">
        <w:rPr>
          <w:rFonts w:ascii="Palatino Linotype" w:hAnsi="Palatino Linotype" w:cs="Arial"/>
          <w:sz w:val="24"/>
          <w:lang w:eastAsia="es-MX"/>
        </w:rPr>
        <w:t xml:space="preserve">a través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6D3C8A" w:rsidRPr="006D3C8A" w:rsidRDefault="006D3C8A" w:rsidP="006D3C8A">
      <w:pPr>
        <w:pStyle w:val="Prrafodelista"/>
        <w:spacing w:before="120" w:after="120" w:line="360" w:lineRule="auto"/>
        <w:ind w:right="49"/>
        <w:jc w:val="both"/>
        <w:rPr>
          <w:rFonts w:ascii="Palatino Linotype" w:hAnsi="Palatino Linotype"/>
          <w:sz w:val="24"/>
          <w:szCs w:val="24"/>
        </w:rPr>
      </w:pPr>
      <w:r w:rsidRPr="006D3C8A">
        <w:rPr>
          <w:rFonts w:ascii="Palatino Linotype" w:hAnsi="Palatino Linotype"/>
          <w:sz w:val="24"/>
          <w:szCs w:val="24"/>
        </w:rPr>
        <w:t>a)</w:t>
      </w:r>
      <w:r w:rsidRPr="006D3C8A">
        <w:rPr>
          <w:rFonts w:ascii="Palatino Linotype" w:hAnsi="Palatino Linotype"/>
          <w:sz w:val="24"/>
          <w:szCs w:val="24"/>
        </w:rPr>
        <w:tab/>
        <w:t>El nombre, cargo o puesto que desempeña, área administrativa a la que se encuentra adscrito, total de deducciones y las percepciones ordinarias y extraordinarias de los servidores públicos adscritos al Municipio de Tepetlaoxtoc, del primero de enero del año dos mil dieciséis al trece de julio de dos mil dieciocho.</w:t>
      </w:r>
    </w:p>
    <w:p w:rsidR="006D3C8A" w:rsidRPr="006D3C8A" w:rsidRDefault="006D3C8A" w:rsidP="006D3C8A">
      <w:pPr>
        <w:pStyle w:val="Prrafodelista"/>
        <w:spacing w:before="120" w:after="120" w:line="360" w:lineRule="auto"/>
        <w:ind w:right="49"/>
        <w:jc w:val="both"/>
        <w:rPr>
          <w:rFonts w:ascii="Palatino Linotype" w:hAnsi="Palatino Linotype"/>
          <w:sz w:val="24"/>
          <w:szCs w:val="24"/>
        </w:rPr>
      </w:pPr>
    </w:p>
    <w:p w:rsidR="006D3C8A" w:rsidRPr="006D3C8A" w:rsidRDefault="006D3C8A" w:rsidP="006D3C8A">
      <w:pPr>
        <w:pStyle w:val="Prrafodelista"/>
        <w:spacing w:before="120" w:after="120" w:line="360" w:lineRule="auto"/>
        <w:ind w:right="49"/>
        <w:jc w:val="both"/>
        <w:rPr>
          <w:rFonts w:ascii="Palatino Linotype" w:hAnsi="Palatino Linotype"/>
          <w:sz w:val="24"/>
          <w:szCs w:val="24"/>
        </w:rPr>
      </w:pPr>
      <w:r w:rsidRPr="006D3C8A">
        <w:rPr>
          <w:rFonts w:ascii="Palatino Linotype" w:hAnsi="Palatino Linotype"/>
          <w:sz w:val="24"/>
          <w:szCs w:val="24"/>
        </w:rPr>
        <w:t>b)</w:t>
      </w:r>
      <w:r w:rsidRPr="006D3C8A">
        <w:rPr>
          <w:rFonts w:ascii="Palatino Linotype" w:hAnsi="Palatino Linotype"/>
          <w:sz w:val="24"/>
          <w:szCs w:val="24"/>
        </w:rPr>
        <w:tab/>
        <w:t>El nombre, cargo o puesto que desempeña, área administrativa a la que se encuentra adscrito, precepción bruta, total de deducciones y percepción total de los servidores públicos del municipio, contratados por tiempo u obra determinados, correspondiente al periodo comprendido del primero de enero de dos mil dieciséis al trece de julio de dos mil dieciocho.</w:t>
      </w:r>
    </w:p>
    <w:p w:rsidR="006D3C8A" w:rsidRPr="006D3C8A" w:rsidRDefault="006D3C8A" w:rsidP="006D3C8A">
      <w:pPr>
        <w:pStyle w:val="Prrafodelista"/>
        <w:spacing w:before="120" w:after="120" w:line="360" w:lineRule="auto"/>
        <w:ind w:right="49"/>
        <w:jc w:val="both"/>
        <w:rPr>
          <w:rFonts w:ascii="Palatino Linotype" w:hAnsi="Palatino Linotype"/>
          <w:sz w:val="24"/>
          <w:szCs w:val="24"/>
        </w:rPr>
      </w:pPr>
    </w:p>
    <w:p w:rsidR="006D3C8A" w:rsidRPr="006D3C8A" w:rsidRDefault="006D3C8A" w:rsidP="006D3C8A">
      <w:pPr>
        <w:pStyle w:val="Prrafodelista"/>
        <w:spacing w:before="120" w:after="120" w:line="360" w:lineRule="auto"/>
        <w:ind w:right="49"/>
        <w:jc w:val="both"/>
        <w:rPr>
          <w:rFonts w:ascii="Palatino Linotype" w:hAnsi="Palatino Linotype"/>
          <w:sz w:val="24"/>
          <w:szCs w:val="24"/>
        </w:rPr>
      </w:pPr>
    </w:p>
    <w:p w:rsidR="006D3C8A" w:rsidRPr="006D3C8A" w:rsidRDefault="006D3C8A" w:rsidP="006D3C8A">
      <w:pPr>
        <w:pStyle w:val="Prrafodelista"/>
        <w:spacing w:before="120" w:after="120" w:line="360" w:lineRule="auto"/>
        <w:ind w:right="49"/>
        <w:jc w:val="both"/>
        <w:rPr>
          <w:rFonts w:ascii="Palatino Linotype" w:hAnsi="Palatino Linotype"/>
          <w:sz w:val="24"/>
          <w:szCs w:val="24"/>
        </w:rPr>
      </w:pPr>
      <w:r w:rsidRPr="006D3C8A">
        <w:rPr>
          <w:rFonts w:ascii="Palatino Linotype" w:hAnsi="Palatino Linotype"/>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 la Recurrente.</w:t>
      </w:r>
    </w:p>
    <w:p w:rsidR="006D3C8A" w:rsidRPr="006D3C8A" w:rsidRDefault="006D3C8A" w:rsidP="006D3C8A">
      <w:pPr>
        <w:pStyle w:val="Prrafodelista"/>
        <w:spacing w:before="120" w:after="120" w:line="360" w:lineRule="auto"/>
        <w:ind w:right="49"/>
        <w:jc w:val="both"/>
        <w:rPr>
          <w:rFonts w:ascii="Palatino Linotype" w:hAnsi="Palatino Linotype"/>
          <w:sz w:val="24"/>
          <w:szCs w:val="24"/>
        </w:rPr>
      </w:pPr>
    </w:p>
    <w:p w:rsidR="00930786" w:rsidRDefault="006D3C8A" w:rsidP="006D3C8A">
      <w:pPr>
        <w:pStyle w:val="Prrafodelista"/>
        <w:spacing w:before="120" w:after="120" w:line="360" w:lineRule="auto"/>
        <w:ind w:left="0" w:right="49"/>
        <w:jc w:val="both"/>
        <w:rPr>
          <w:rFonts w:ascii="Palatino Linotype" w:hAnsi="Palatino Linotype"/>
          <w:sz w:val="24"/>
          <w:szCs w:val="24"/>
        </w:rPr>
      </w:pPr>
      <w:r w:rsidRPr="006D3C8A">
        <w:rPr>
          <w:rFonts w:ascii="Palatino Linotype" w:hAnsi="Palatino Linotype"/>
          <w:sz w:val="24"/>
          <w:szCs w:val="24"/>
        </w:rPr>
        <w:t>Respecto del inciso b), en el supuesto de que el Sujeto Obligado no haya contratado personal bajo las modalidades referidas en el periodo cuya entrega se ordena, bastará con que lo haga del conocimiento del Recurrente al momento en que dé cumplimiento a la presente resolución.</w:t>
      </w:r>
    </w:p>
    <w:p w:rsidR="006D3C8A" w:rsidRPr="00AA39FC" w:rsidRDefault="006D3C8A" w:rsidP="006D3C8A">
      <w:pPr>
        <w:pStyle w:val="Prrafodelista"/>
        <w:spacing w:before="120" w:after="120" w:line="360" w:lineRule="auto"/>
        <w:ind w:left="0" w:right="49"/>
        <w:jc w:val="both"/>
        <w:rPr>
          <w:rFonts w:ascii="Palatino Linotype" w:hAnsi="Palatino Linotype"/>
          <w:sz w:val="24"/>
          <w:szCs w:val="24"/>
        </w:rPr>
      </w:pPr>
    </w:p>
    <w:p w:rsidR="00673029" w:rsidRPr="006D3C8A"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 xml:space="preserve">al </w:t>
      </w:r>
      <w:r w:rsidR="006D3C8A">
        <w:rPr>
          <w:rFonts w:ascii="Palatino Linotype" w:eastAsia="Times New Roman" w:hAnsi="Palatino Linotype" w:cs="Arial"/>
          <w:sz w:val="24"/>
        </w:rPr>
        <w:t>inciso b</w:t>
      </w:r>
      <w:r w:rsidR="00497F7C">
        <w:rPr>
          <w:rFonts w:ascii="Palatino Linotype" w:eastAsia="Times New Roman" w:hAnsi="Palatino Linotype" w:cs="Arial"/>
          <w:sz w:val="24"/>
        </w:rPr>
        <w:t>)</w:t>
      </w:r>
      <w:r w:rsidR="0041189B">
        <w:rPr>
          <w:rFonts w:ascii="Palatino Linotype" w:eastAsia="Times New Roman" w:hAnsi="Palatino Linotype" w:cs="Arial"/>
          <w:sz w:val="24"/>
        </w:rPr>
        <w:t>:</w:t>
      </w:r>
    </w:p>
    <w:p w:rsidR="006D3C8A" w:rsidRPr="00857FB4" w:rsidRDefault="006D3C8A" w:rsidP="006D3C8A">
      <w:pPr>
        <w:pStyle w:val="Prrafodelista"/>
        <w:spacing w:before="240" w:after="240" w:line="360" w:lineRule="auto"/>
        <w:ind w:left="0" w:right="49"/>
        <w:jc w:val="both"/>
        <w:rPr>
          <w:rFonts w:ascii="Palatino Linotype" w:eastAsia="Times New Roman" w:hAnsi="Palatino Linotype" w:cs="Arial"/>
          <w:i/>
          <w:sz w:val="24"/>
        </w:rPr>
      </w:pPr>
    </w:p>
    <w:p w:rsidR="00C93875" w:rsidRDefault="006D3C8A" w:rsidP="00EB2D01">
      <w:pPr>
        <w:pStyle w:val="Prrafodelista"/>
        <w:spacing w:before="240" w:after="240" w:line="360" w:lineRule="auto"/>
        <w:ind w:left="0" w:right="49"/>
        <w:jc w:val="both"/>
        <w:rPr>
          <w:rFonts w:ascii="Palatino Linotype" w:hAnsi="Palatino Linotype" w:cs="Arial"/>
          <w:sz w:val="24"/>
          <w:szCs w:val="24"/>
        </w:rPr>
      </w:pPr>
      <w:r w:rsidRPr="006D3C8A">
        <w:rPr>
          <w:rFonts w:ascii="Palatino Linotype" w:hAnsi="Palatino Linotype" w:cs="Arial"/>
          <w:sz w:val="24"/>
          <w:szCs w:val="24"/>
        </w:rPr>
        <w:t>Respecto del inciso b), en el supuesto de que el Sujeto Obligado no haya contratado personal bajo las modalidades referidas en el periodo cuya entrega se ordena, bastará con que lo haga del conocimiento del Recurrente al momento en que dé cumplimiento a la presente resolución.</w:t>
      </w:r>
    </w:p>
    <w:p w:rsidR="008572C3" w:rsidRDefault="008572C3"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27360883"/>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w:t>
      </w:r>
      <w:bookmarkStart w:id="4" w:name="_GoBack"/>
      <w:bookmarkEnd w:id="4"/>
      <w:r w:rsidRPr="00427B79">
        <w:rPr>
          <w:rFonts w:ascii="Palatino Linotype" w:hAnsi="Palatino Linotype" w:cs="Arial"/>
          <w:bCs/>
          <w:color w:val="000000" w:themeColor="text1"/>
          <w:sz w:val="24"/>
          <w:szCs w:val="24"/>
        </w:rPr>
        <w:t>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736088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 xml:space="preserve">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7360885"/>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D7751">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D7751">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D775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D775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D775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7D14"/>
    <w:rsid w:val="00454A8A"/>
    <w:rsid w:val="0045613E"/>
    <w:rsid w:val="0046231E"/>
    <w:rsid w:val="004633B7"/>
    <w:rsid w:val="00466F4A"/>
    <w:rsid w:val="00470840"/>
    <w:rsid w:val="004733AF"/>
    <w:rsid w:val="0047567F"/>
    <w:rsid w:val="00480F5B"/>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07B2F"/>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D775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62918-478D-4AA7-ADCD-A5C9DF13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18</Pages>
  <Words>3704</Words>
  <Characters>20374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240</cp:revision>
  <cp:lastPrinted>2018-09-03T16:21:00Z</cp:lastPrinted>
  <dcterms:created xsi:type="dcterms:W3CDTF">2018-01-11T17:03:00Z</dcterms:created>
  <dcterms:modified xsi:type="dcterms:W3CDTF">2018-12-14T07:49:00Z</dcterms:modified>
</cp:coreProperties>
</file>